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811"/>
        <w:tblW w:w="0" w:type="auto"/>
        <w:tblInd w:w="0" w:type="dxa"/>
        <w:tblLook w:val="04A0" w:firstRow="1" w:lastRow="0" w:firstColumn="1" w:lastColumn="0" w:noHBand="0" w:noVBand="1"/>
      </w:tblPr>
      <w:tblGrid>
        <w:gridCol w:w="7508"/>
        <w:gridCol w:w="6521"/>
      </w:tblGrid>
      <w:tr w:rsidR="001372EE" w:rsidTr="001372EE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D6B" w:rsidRDefault="00E62D6B" w:rsidP="00E62D6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 xml:space="preserve"> «Бізнес-консалтинг», </w:t>
            </w:r>
          </w:p>
          <w:p w:rsidR="001372EE" w:rsidRPr="001372EE" w:rsidRDefault="00E62D6B" w:rsidP="00E62D6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що включає наступний п</w:t>
            </w:r>
            <w:r w:rsidR="001372EE"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ерелік послуг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D6B" w:rsidRDefault="00E62D6B" w:rsidP="00AF521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Business-consulting </w:t>
            </w:r>
          </w:p>
          <w:p w:rsidR="001372EE" w:rsidRPr="001372EE" w:rsidRDefault="00E62D6B" w:rsidP="00E62D6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which includes the following w</w:t>
            </w:r>
            <w:r w:rsidR="001372EE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ork stream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:</w:t>
            </w:r>
          </w:p>
        </w:tc>
      </w:tr>
      <w:tr w:rsidR="001372EE" w:rsidTr="001372EE">
        <w:trPr>
          <w:trHeight w:val="1223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EE" w:rsidRDefault="001372EE" w:rsidP="00AF5213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1372E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Огляд ринку пивної промисловості в Україні: виявлення основних рушійни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х факторів та тенденцій ринку; </w:t>
            </w:r>
          </w:p>
          <w:p w:rsidR="001372EE" w:rsidRDefault="001372EE" w:rsidP="00AF5213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1372E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Огляд ринку крафтового та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регіонального пива в Україні; </w:t>
            </w:r>
            <w:r w:rsidRPr="001372E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Конкурентне середовище: ключові конкуренти, існуючі та потенційні учасники, враховуючи конкурен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тні переваги учасників ринку; </w:t>
            </w:r>
          </w:p>
          <w:p w:rsidR="001372EE" w:rsidRPr="00C023A6" w:rsidRDefault="001372EE" w:rsidP="001372EE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372E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Розробка списку потенційних компаній </w:t>
            </w:r>
            <w:r w:rsidR="00C023A6" w:rsidRPr="001372E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із загальною ідентифікаційною інформацією (тип юридичної особи, ідентифікаційний код підприємства, формальна адреса, марки пива, власники, дох</w:t>
            </w:r>
            <w:r w:rsidR="00C023A6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оди, місцезнаходження об'єктів) </w:t>
            </w:r>
            <w:r w:rsidR="00B810D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для партнерства та/</w:t>
            </w:r>
            <w:r w:rsidRPr="001372E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або M&amp;A</w:t>
            </w:r>
            <w:r w:rsidR="00C023A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.</w:t>
            </w:r>
          </w:p>
          <w:p w:rsidR="001372EE" w:rsidRDefault="001372EE" w:rsidP="001372EE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3A6" w:rsidRDefault="00C023A6" w:rsidP="00AF5213">
            <w:pPr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C023A6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Market overview of beer industry in Ukraine: Identification of k</w:t>
            </w: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ey market drivers and trends; </w:t>
            </w:r>
          </w:p>
          <w:p w:rsidR="00C023A6" w:rsidRDefault="00C023A6" w:rsidP="00AF5213">
            <w:pPr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C023A6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Overview of craft and re</w:t>
            </w: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gional beer market in Ukraine; </w:t>
            </w:r>
            <w:r w:rsidRPr="00C023A6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 Competitive environment: key competitors, existing and potential entrants, considering competitive </w:t>
            </w: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advantages of market players; </w:t>
            </w:r>
          </w:p>
          <w:p w:rsidR="001372EE" w:rsidRDefault="00C023A6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023A6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Development of long-list of potential companies</w:t>
            </w: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 </w:t>
            </w:r>
            <w:r>
              <w:t>with</w:t>
            </w:r>
            <w:r w:rsidRPr="00C023A6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 general identification info (type of legal entity, enterprise identification code, formal address, beer brands, owners,</w:t>
            </w:r>
            <w:r w:rsidR="00795C50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 revenues, facilities location) </w:t>
            </w:r>
            <w:r w:rsidRPr="00C023A6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for partnership and/or M&amp;A activities</w:t>
            </w: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.</w:t>
            </w:r>
          </w:p>
        </w:tc>
      </w:tr>
      <w:tr w:rsidR="001372EE" w:rsidTr="001372EE">
        <w:trPr>
          <w:trHeight w:val="985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Збір та аналіз даних про український ринок пива з використанням публічних та захищених джерел інформації, включаючи: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• збір даних про виробництво на ринку України, експорту / імпорту та споживання в розрізі за сегментами, тип пива (світлий / темний), розмір упаковки (якщо можливо);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• збір виробничих даних щодо кожної з довго перелічених цілей;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• аналіз даних та узгодження обсягу виробництва / продажу на основі різних джерел;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• збір фінансових даних про давно перелічені цілі та узгодження цих даних з обсягами виробництва цілей; </w:t>
            </w:r>
          </w:p>
          <w:p w:rsidR="001372EE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• розрахунки основних фінансови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х показників та їх динаміка. </w:t>
            </w: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Короткий список найбільш привабливих / найбільш підходящих цілей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50" w:rsidRDefault="00795C50" w:rsidP="00AF5213">
            <w:pPr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Collection and analysis of data o</w:t>
            </w: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n the Ukrainian beer market </w:t>
            </w:r>
            <w:r w:rsidRPr="00795C50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using public and proprietary sources of information, including: </w:t>
            </w:r>
          </w:p>
          <w:p w:rsidR="00795C50" w:rsidRDefault="00795C50" w:rsidP="00AF5213">
            <w:pPr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• collection of the production data on the Ukrainian market, export / import and consumption in breakdown by segments, type of beers (light / dark), packaging size (if possible); </w:t>
            </w:r>
          </w:p>
          <w:p w:rsidR="00795C50" w:rsidRDefault="00795C50" w:rsidP="00AF5213">
            <w:pPr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• collection of production data on each of long-listed targets; </w:t>
            </w:r>
          </w:p>
          <w:p w:rsidR="00795C50" w:rsidRDefault="00795C50" w:rsidP="00AF5213">
            <w:pPr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• data analysis and reconciliation of the production / sales volume based on different sources; </w:t>
            </w:r>
          </w:p>
          <w:p w:rsidR="00795C50" w:rsidRDefault="00795C50" w:rsidP="00AF5213">
            <w:pPr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• collection of the financial data on the long-listed targets and reconciliation of these data against targets’ production volumes; </w:t>
            </w:r>
          </w:p>
          <w:p w:rsidR="001372EE" w:rsidRDefault="00795C50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• calculations of key financial indicators </w:t>
            </w:r>
            <w:r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and their dynamics. </w:t>
            </w:r>
            <w:r w:rsidRPr="00795C50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Shortlisting most attractive / most suitable targets </w:t>
            </w:r>
          </w:p>
          <w:p w:rsidR="001372EE" w:rsidRDefault="001372EE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372EE" w:rsidTr="001372EE">
        <w:trPr>
          <w:trHeight w:val="97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Загальний а</w:t>
            </w: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наліз орієнтовної вартості підприємства для вибраних цільових списків на основі даних, зібраних за допомогою: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• оперативних показників (наприклад, на основі обсягу виробленого / проданого чи іншого відповідного галузевого показника - за погодженням з Карлсбергом);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• кратність (на основі EBITDA / доходів) від торгуваних компаній та попередніх угод;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lastRenderedPageBreak/>
              <w:t>• DCF високого рівня. допомогти в підході та пе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реговорах потенційних цілей.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Аналіз DCF високого рівня щодо орієнтовної теперішньої вартості потенційних синергій нових брендів для асортименту товарів Carlsberg з використанням деякої додаткової інформації (надається відповідними внутрішніми командами Carlsberg на основі історії подібних придбань у минулому та їх професійних професій очікування) таких як: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• оцінка потенціалу збуту нового бренду та канібалізації існуючих брендів;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• оцінка граничних витрат на маркетинг / продаж, необхідних для просування нового бренду;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• оцінка потенційної економії масштабу, пов'язаної з переміщенням виробництва нової марки на об'єкти Carlsberg;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• оцінку потенційних виплат та інших витрат, пов'язаних із закриттям / зменшенням операцій на виробничих потужностях цілі; </w:t>
            </w:r>
          </w:p>
          <w:p w:rsidR="00795C50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• інша необ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хідна відповідна інформація. </w:t>
            </w:r>
          </w:p>
          <w:p w:rsidR="001372EE" w:rsidRDefault="00795C50" w:rsidP="00795C5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Підсумковий звіт у форматі PPT з аналізом ринку та розширеними профілями компаній для розгляду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36" w:rsidRDefault="00795C50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High-level analysis of an indicative enterprise value of the select shortlisted targets based on the data collected using: </w:t>
            </w:r>
          </w:p>
          <w:p w:rsidR="00C71D36" w:rsidRDefault="00795C50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</w:rPr>
              <w:t xml:space="preserve">• operational metrics (e.g. based on volume produced / sold or other suitable industry metric – in consultation with Carlsberg); </w:t>
            </w:r>
          </w:p>
          <w:p w:rsidR="00C71D36" w:rsidRDefault="00795C50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</w:rPr>
              <w:t xml:space="preserve">• multiples (based on EBITDA / revenues) from traded companies and precedent deals; </w:t>
            </w:r>
          </w:p>
          <w:p w:rsidR="00C71D36" w:rsidRDefault="00795C50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• high-level DCF. to help with potential targets</w:t>
            </w:r>
            <w:r w:rsidR="00C71D36">
              <w:rPr>
                <w:rFonts w:ascii="Times New Roman" w:hAnsi="Times New Roman" w:cs="Times New Roman"/>
                <w:sz w:val="24"/>
                <w:szCs w:val="28"/>
              </w:rPr>
              <w:t xml:space="preserve">’ approach and negotiations. </w:t>
            </w:r>
          </w:p>
          <w:p w:rsidR="00C71D36" w:rsidRDefault="00795C50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</w:rPr>
              <w:t xml:space="preserve">High-level DCF analysis of an indicative present value of potential synergies of new brands for the Carlsberg product portfolio using some additional information (to be supplied by Carlsberg respective in-house teams based on history of similar acquisitions in the past and their professional expectations) such as: </w:t>
            </w:r>
          </w:p>
          <w:p w:rsidR="00C71D36" w:rsidRDefault="00795C50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</w:rPr>
              <w:t xml:space="preserve">• evaluation of a new brand sales potential and existing brands cannibalization; </w:t>
            </w:r>
          </w:p>
          <w:p w:rsidR="00C71D36" w:rsidRDefault="00795C50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</w:rPr>
              <w:t xml:space="preserve">• evaluation of marginal marketing / sales expense needed to promote a new brand; </w:t>
            </w:r>
          </w:p>
          <w:p w:rsidR="00C71D36" w:rsidRDefault="00795C50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</w:rPr>
              <w:t xml:space="preserve">• evaluation of potential economies of scale related to moving production of a new brand to Carlsberg facilities; </w:t>
            </w:r>
          </w:p>
          <w:p w:rsidR="00C71D36" w:rsidRDefault="00795C50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</w:rPr>
              <w:t xml:space="preserve">• evaluation of potential severance payments and other costs related to closing / scaling down operations on target’s production facilities; </w:t>
            </w:r>
          </w:p>
          <w:p w:rsidR="00C71D36" w:rsidRDefault="00795C50" w:rsidP="00AF521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95C50">
              <w:rPr>
                <w:rFonts w:ascii="Times New Roman" w:hAnsi="Times New Roman" w:cs="Times New Roman"/>
                <w:sz w:val="24"/>
                <w:szCs w:val="28"/>
              </w:rPr>
              <w:t>• other re</w:t>
            </w:r>
            <w:r w:rsidR="00C71D36">
              <w:rPr>
                <w:rFonts w:ascii="Times New Roman" w:hAnsi="Times New Roman" w:cs="Times New Roman"/>
                <w:sz w:val="24"/>
                <w:szCs w:val="28"/>
              </w:rPr>
              <w:t xml:space="preserve">quired relevant information. </w:t>
            </w:r>
          </w:p>
          <w:p w:rsidR="001372EE" w:rsidRPr="00C71D36" w:rsidRDefault="00C71D36" w:rsidP="00AF5213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71D36">
              <w:rPr>
                <w:rFonts w:ascii="Times New Roman" w:hAnsi="Times New Roman" w:cs="Times New Roman"/>
                <w:sz w:val="24"/>
                <w:szCs w:val="28"/>
              </w:rPr>
              <w:t>Final report in PPT format with market analysis and extended profiles of companies for consideration</w:t>
            </w:r>
            <w:r w:rsidR="00795C50" w:rsidRPr="00795C5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</w:t>
            </w:r>
          </w:p>
        </w:tc>
      </w:tr>
    </w:tbl>
    <w:p w:rsidR="00480942" w:rsidRPr="00E62D6B" w:rsidRDefault="00480942">
      <w:pPr>
        <w:rPr>
          <w:lang w:val="uk-UA"/>
        </w:rPr>
      </w:pPr>
    </w:p>
    <w:p w:rsidR="003C6A2A" w:rsidRPr="003C6A2A" w:rsidRDefault="003C6A2A" w:rsidP="00A26313">
      <w:pPr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За результатами тендеру буде обраний переможець; строк підписання договору та терміни надання послуг будуть обговорені додатково, за потребою Замовника.</w:t>
      </w:r>
      <w:bookmarkStart w:id="0" w:name="_GoBack"/>
      <w:bookmarkEnd w:id="0"/>
    </w:p>
    <w:p w:rsidR="00A26313" w:rsidRPr="00A26313" w:rsidRDefault="00D75215" w:rsidP="00A26313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uk-UA"/>
        </w:rPr>
        <w:t>Стандартні умови оплати – 9</w:t>
      </w:r>
      <w:r w:rsidR="00A26313">
        <w:rPr>
          <w:rFonts w:ascii="Times New Roman" w:hAnsi="Times New Roman" w:cs="Times New Roman"/>
          <w:sz w:val="24"/>
          <w:lang w:val="uk-UA"/>
        </w:rPr>
        <w:t>3 календарних дні з кінця місяця в якому був підписаний акт прийому-передачі послуг, також готові розглядати інші умови оплати послуг.</w:t>
      </w:r>
      <w:r w:rsidR="00A26313">
        <w:rPr>
          <w:rFonts w:ascii="Times New Roman" w:hAnsi="Times New Roman" w:cs="Times New Roman"/>
          <w:sz w:val="24"/>
          <w:lang w:val="en-US"/>
        </w:rPr>
        <w:t xml:space="preserve"> </w:t>
      </w:r>
    </w:p>
    <w:p w:rsidR="00224C08" w:rsidRPr="00224C08" w:rsidRDefault="00224C08" w:rsidP="00A26313">
      <w:pPr>
        <w:rPr>
          <w:sz w:val="24"/>
          <w:lang w:val="uk-UA"/>
        </w:rPr>
      </w:pPr>
    </w:p>
    <w:sectPr w:rsidR="00224C08" w:rsidRPr="00224C08" w:rsidSect="001372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DA7" w:rsidRDefault="00646DA7" w:rsidP="00E62D6B">
      <w:pPr>
        <w:spacing w:after="0" w:line="240" w:lineRule="auto"/>
      </w:pPr>
      <w:r>
        <w:separator/>
      </w:r>
    </w:p>
  </w:endnote>
  <w:endnote w:type="continuationSeparator" w:id="0">
    <w:p w:rsidR="00646DA7" w:rsidRDefault="00646DA7" w:rsidP="00E62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DA7" w:rsidRDefault="00646DA7" w:rsidP="00E62D6B">
      <w:pPr>
        <w:spacing w:after="0" w:line="240" w:lineRule="auto"/>
      </w:pPr>
      <w:r>
        <w:separator/>
      </w:r>
    </w:p>
  </w:footnote>
  <w:footnote w:type="continuationSeparator" w:id="0">
    <w:p w:rsidR="00646DA7" w:rsidRDefault="00646DA7" w:rsidP="00E62D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8F5"/>
    <w:rsid w:val="001372EE"/>
    <w:rsid w:val="00224C08"/>
    <w:rsid w:val="003C6A2A"/>
    <w:rsid w:val="00480942"/>
    <w:rsid w:val="0062098A"/>
    <w:rsid w:val="00646DA7"/>
    <w:rsid w:val="00795C50"/>
    <w:rsid w:val="00A26313"/>
    <w:rsid w:val="00B32E2E"/>
    <w:rsid w:val="00B418F5"/>
    <w:rsid w:val="00B810DA"/>
    <w:rsid w:val="00C023A6"/>
    <w:rsid w:val="00C71D36"/>
    <w:rsid w:val="00D541E6"/>
    <w:rsid w:val="00D75215"/>
    <w:rsid w:val="00E07980"/>
    <w:rsid w:val="00E6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D315"/>
  <w15:chartTrackingRefBased/>
  <w15:docId w15:val="{87BD58DC-C998-4E89-831C-29BFB39D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72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2D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2D6B"/>
  </w:style>
  <w:style w:type="paragraph" w:styleId="a6">
    <w:name w:val="footer"/>
    <w:basedOn w:val="a"/>
    <w:link w:val="a7"/>
    <w:uiPriority w:val="99"/>
    <w:unhideWhenUsed/>
    <w:rsid w:val="00E62D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2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7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Bondarenko, Roman</dc:creator>
  <cp:keywords/>
  <dc:description/>
  <cp:lastModifiedBy>Bondarenko, Roman</cp:lastModifiedBy>
  <cp:revision>10</cp:revision>
  <dcterms:created xsi:type="dcterms:W3CDTF">2020-06-10T14:32:00Z</dcterms:created>
  <dcterms:modified xsi:type="dcterms:W3CDTF">2020-06-12T12:09:00Z</dcterms:modified>
</cp:coreProperties>
</file>